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Subject: Enhancing Morale and Performance in the Finance Department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Head of Finance Team,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I've noticed a recent decline in morale within the Finance Department, which is understandably impacting overall performance. I’m concerned about the well-being of our team members and the potential long-term effects on our financial operations.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addressing this issue proactively is crucial. To that end, I'd like to propose the following initiatives: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Open Communication Channels: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Encourage open and honest communication between team members and management.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Schedule regular one-on-one meetings to discuss individual concerns and career aspirations.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Recognition and Rewards: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Implement a robust recognition program to acknowledge and reward outstanding contributions.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Consider offering incentives or bonuses to motivate the team.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Professional Development Opportunities: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Invest in the professional growth of team members by providing opportunities for training, workshops, and certifications.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Support their participation in industry conferences and events.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Workload Management: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Conduct a thorough review of current workloads to identify potential bottlenecks and inefficiencies.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Implement strategies to optimize processes and reduce unnecessary tasks.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b w:val="1"/>
          <w:rtl w:val="0"/>
        </w:rPr>
        <w:t xml:space="preserve">Work-Life Balance: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Promote a healthy work-life balance by encouraging flexible work arrangements, such as remote work or flexible hours.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Emphasize the importance of taking breaks and using vacation time.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I'm confident that by implementing these strategies, we can significantly improve morale and productivity within the Finance Department.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Let's work together to create a positive and motivating work environment.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Best regards,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Karim El Faramawy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CEO Faramawy Group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2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